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40"/>
          <w:szCs w:val="40"/>
          <w:lang w:eastAsia="hu-HU"/>
        </w:rPr>
      </w:pPr>
      <w:r>
        <w:rPr>
          <w:rFonts w:ascii="Palatino Linotype" w:eastAsia="Times New Roman" w:hAnsi="Palatino Linotype" w:cs="Times New Roman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5414D7F9" wp14:editId="3EAE43DF">
            <wp:simplePos x="0" y="0"/>
            <wp:positionH relativeFrom="column">
              <wp:posOffset>212725</wp:posOffset>
            </wp:positionH>
            <wp:positionV relativeFrom="paragraph">
              <wp:posOffset>-194945</wp:posOffset>
            </wp:positionV>
            <wp:extent cx="666750" cy="788035"/>
            <wp:effectExtent l="0" t="0" r="0" b="0"/>
            <wp:wrapTight wrapText="bothSides">
              <wp:wrapPolygon edited="0">
                <wp:start x="8640" y="0"/>
                <wp:lineTo x="0" y="522"/>
                <wp:lineTo x="0" y="19320"/>
                <wp:lineTo x="1851" y="20886"/>
                <wp:lineTo x="19131" y="20886"/>
                <wp:lineTo x="20983" y="19320"/>
                <wp:lineTo x="20983" y="522"/>
                <wp:lineTo x="12343" y="0"/>
                <wp:lineTo x="8640" y="0"/>
              </wp:wrapPolygon>
            </wp:wrapTight>
            <wp:docPr id="1" name="Kép 1" descr="Leírás: SZCSE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SZCSE cí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630">
        <w:rPr>
          <w:rFonts w:ascii="Palatino Linotype" w:eastAsia="Times New Roman" w:hAnsi="Palatino Linotype" w:cs="Times New Roman"/>
          <w:b/>
          <w:sz w:val="40"/>
          <w:szCs w:val="40"/>
          <w:lang w:eastAsia="hu-HU"/>
        </w:rPr>
        <w:t>S Z E G E P I</w:t>
      </w:r>
    </w:p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gramStart"/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SZEGED-CSANÁDI  EGYHÁZMEGYE</w:t>
      </w:r>
      <w:proofErr w:type="gramEnd"/>
    </w:p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GELSEY VILMOS </w:t>
      </w:r>
      <w:proofErr w:type="gramStart"/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>PEDAGÓGIAI  INTÉZETE</w:t>
      </w:r>
      <w:proofErr w:type="gramEnd"/>
    </w:p>
    <w:p w:rsidR="00AD3C2F" w:rsidRDefault="00EA20D9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Jogszabálykövető</w:t>
      </w:r>
    </w:p>
    <w:p w:rsidR="00AD3C2F" w:rsidRPr="00AD3C2F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  <w:t>Tanügyigazgatás</w:t>
      </w:r>
    </w:p>
    <w:p w:rsidR="00AD3C2F" w:rsidRDefault="00AD3C2F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0F53BA" w:rsidRPr="006C2A82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20/2012. (VIII. 31.)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EMMI-rendelet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módosítása</w:t>
      </w:r>
    </w:p>
    <w:p w:rsidR="009519D6" w:rsidRPr="009519D6" w:rsidRDefault="009519D6" w:rsidP="009519D6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9519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20/2012. (VIII. 31.) </w:t>
      </w:r>
      <w:proofErr w:type="spellStart"/>
      <w:r w:rsidRPr="009519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EMMI-rendelet</w:t>
      </w:r>
      <w:proofErr w:type="spellEnd"/>
      <w:r w:rsidRPr="009519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módosításáról rendelkező </w:t>
      </w:r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45/2014. (X. 27.) </w:t>
      </w:r>
      <w:proofErr w:type="spellStart"/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EMMI-rendelet</w:t>
      </w:r>
      <w:proofErr w:type="spellEnd"/>
    </w:p>
    <w:p w:rsidR="000F53BA" w:rsidRPr="009519D6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Kiegészült a házirend szabályozási köre</w:t>
      </w:r>
    </w:p>
    <w:p w:rsidR="009519D6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5. § (1) bekezdése új </w:t>
      </w:r>
      <w:r w:rsidRPr="00885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i) ponttal egészült ki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: a nevelési-oktatási intézmény házirendjében kell szabályozni a tankönyvellátás iskolán belüli szabályait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</w:t>
      </w:r>
    </w:p>
    <w:p w:rsidR="009519D6" w:rsidRPr="009519D6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tanóraválasztás szabályainak pontosítása</w:t>
      </w:r>
    </w:p>
    <w:p w:rsidR="009519D6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14. § módosított (5) bekezdése alapján az iskolának minden év május 20-áig fel kell mérnie, hogy a tanuló a következő tanítási évben milyen szabadon választott tanítási órán kíván részt venni.</w:t>
      </w:r>
    </w:p>
    <w:p w:rsidR="009519D6" w:rsidRPr="009519D6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tanórák időtartamával kapcsolatos újdonság</w:t>
      </w:r>
    </w:p>
    <w:p w:rsidR="00C11AFA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16. § módosított (2)-(3) bekezdése értelmében elméleti oktatás keretében a tanítási óra ideje továbbra is negyvenöt perc, de az iskola ennék rövidebb vagy hosszabb tanítási órát is szervezhet azzal a megkötéssel, hogy a tanítási óra ideje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minimum 35 perc,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maximum százharmincöt perc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,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az egy tanítási napon a tanulók kötelező tanórai foglalkozásainak felső határára vonatkozó rendelkezések számításánál a tanítási órákat negyvenöt perces órákra átszámítva kell figyelembe venni.</w:t>
      </w:r>
    </w:p>
    <w:p w:rsidR="00EA20D9" w:rsidRDefault="00C11AFA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főétkezési szünet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nek hosszabbnak kell lennie a többi szünetnél, és az iskola házirendjében kell továbbra is meghatározni.</w:t>
      </w:r>
    </w:p>
    <w:p w:rsidR="009519D6" w:rsidRPr="009519D6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Az átvételhez kapcsolódó nyilvántartási szabályok változása</w:t>
      </w:r>
    </w:p>
    <w:p w:rsidR="00EF6F37" w:rsidRDefault="00EF6F3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23. § módosított (8) bekezdése alapján a tankö</w:t>
      </w:r>
      <w:r w:rsidR="008852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teles tanuló iskolaváltásánál 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tanuló adatait az átadó iskola a járási hivatal egyidejű értesítése mellett tizenöt napon belül köteles törölni a nyilvántartásból.</w:t>
      </w:r>
    </w:p>
    <w:p w:rsidR="00BD6527" w:rsidRDefault="00BD652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BD6527" w:rsidRDefault="00BD652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EF6F37" w:rsidRPr="00EF6F37" w:rsidRDefault="00BD652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lastRenderedPageBreak/>
        <w:t>A hátrány</w:t>
      </w:r>
      <w:r w:rsidR="00EF6F37" w:rsidRPr="00EF6F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os helyzet új fogalmának beemelése a végrehajtási szabályokba</w:t>
      </w:r>
    </w:p>
    <w:p w:rsidR="00EF6F37" w:rsidRDefault="00EF6F3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Az új szemléletű szabályozás értelmében a hátrányos, halmozottan hátrányos helyzet szempontjából meghatározó tényezők – a rendszeres gyermekvédelmi kedvezményekre való jogosultságon kívül – a következők: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a szülő,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családbafogadó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gyám alacsony iskolai végzettsége,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alacsony foglalkoztatottsága,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az elégtelen lakáskörülmények,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szegregátumnak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nyilvánított lakókörnyezetben élés ténye</w:t>
      </w:r>
      <w:r w:rsidR="00C11A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</w:t>
      </w:r>
    </w:p>
    <w:p w:rsidR="00EF6F37" w:rsidRDefault="00EF6F3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Amennyiben a rendszeres gyermekvédelmi kedvezményre való jogosultságon kívül egy további feltétel megléte megállapítható, az a hátrányos helyzet, ha két további feltétek megvalósul, az a halmozottan hátrányos helyzet fennállását jelenti. Továbbá a nevelésbe vétel, valamint a tanulói jogviszonyban álló fiatal felnőtt számára nyújtott utódgondozói ellátás önmagában megalapozza a halmozottan hátrányos helyzet fennállását.</w:t>
      </w:r>
    </w:p>
    <w:p w:rsidR="00EF6F37" w:rsidRPr="00EF6F37" w:rsidRDefault="00EF6F3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EF6F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középfokú felvételi eljárással kapcsolatos változások</w:t>
      </w:r>
    </w:p>
    <w:p w:rsidR="00EF6F37" w:rsidRDefault="00EF6F37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29. § módosított (4) bekezdése értelmében amennyiben a középiskola valamely tanulmányi területen felvételi eljárás</w:t>
      </w:r>
      <w:r w:rsidR="004869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ban a jelentkezők számára egyik vagy mindkét tárgyból előírja a központi írásbeli vizsgát</w:t>
      </w:r>
      <w:r w:rsidR="004869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köteles mindkét tárgyból meghirdetni és megszervezni azt.</w:t>
      </w:r>
    </w:p>
    <w:p w:rsidR="00486916" w:rsidRDefault="0048691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32. § (4) bekezdés módosított e) pontja értelmében a felvételi tájékoztatónak tartalmaznia kell a vizsga, vagy a felmérés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követelményeit,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időpontját,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helyét, ha az iskola szóbeli vizsgát vagy képesség-, készségfelmérést szervez.</w:t>
      </w:r>
    </w:p>
    <w:p w:rsidR="00486916" w:rsidRDefault="0048691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33. § (3) bekezdés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Ha az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SNI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-vel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BTMN</w:t>
      </w:r>
      <w:r w:rsidR="00EA2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-nel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 xml:space="preserve">küzdő jelentkező élni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kíván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jogával csatolnia kell az erre vonatkozó kérelmet, valamint a szakértői bizottság véleményét.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A középiskola a döntését határozat formájában hozza meg a központi írásbeli vizsga letételének körülményeiről.</w:t>
      </w:r>
    </w:p>
    <w:p w:rsidR="00486916" w:rsidRPr="00486916" w:rsidRDefault="0048691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4869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nem tanköteles tanuló tanulói jogviszonyával kapcsolatos értesítési kötelezettség kiegészítése</w:t>
      </w:r>
    </w:p>
    <w:p w:rsidR="00486916" w:rsidRDefault="0048691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50. § (4) bekezdésének módosítása nyomán a harminc igazolatlan tanórát meghaladó mulasztás miatt megszűnő tanuló jogviszonyról az iskolának </w:t>
      </w:r>
      <w:r w:rsidRPr="004869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írásban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értesíteni kell nemcsak a nagykorú tanulót, hanem önálló jövedelemmel nem rendelkező és a szülővel közös háztartásban élő nagykorú tanuló esetén a szülőt is.</w:t>
      </w:r>
    </w:p>
    <w:p w:rsidR="00486916" w:rsidRPr="00486916" w:rsidRDefault="0048691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4869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Az </w:t>
      </w:r>
      <w:proofErr w:type="gramStart"/>
      <w:r w:rsidRPr="004869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iskola értesítési</w:t>
      </w:r>
      <w:proofErr w:type="gramEnd"/>
      <w:r w:rsidRPr="004869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kötelezettségének pontosítása</w:t>
      </w:r>
    </w:p>
    <w:p w:rsidR="00486916" w:rsidRDefault="0048691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51. §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-ának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módosítása amennyiben a tanuló igazolatlan mulasztása egy tanítási évben eléri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a tíz tanítási órát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az iskola igazgatója értesíteni köteles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lastRenderedPageBreak/>
        <w:t>a tanuló tényleges tartózkodási helye szerint illetékes gyámhatóságot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a gyermekvédelmi szakellátásban nevelkedő tanuló esetén a területi gyermekvédelmi szakszolgálatot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tanköteles tanuló esetén a gyermekjóléti szolgálatot is.</w:t>
      </w:r>
    </w:p>
    <w:p w:rsidR="00E90098" w:rsidRDefault="00E86711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51. § (5) bekezdésének módosítása nyomán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 xml:space="preserve">a tanköteles tanuló igazolatlan mulasztása egy tanítási évben nemcsak harminc tanítási óra, hanem egyéb foglalkozás meghaladása esetén is megalapozza az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iskola tájékoztatási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kötelezettségét, valamint a járási hivatal szabálys</w:t>
      </w:r>
      <w:r w:rsidR="00E900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értési eljárás kezdeményezését.</w:t>
      </w:r>
    </w:p>
    <w:p w:rsidR="00E90098" w:rsidRPr="00E90098" w:rsidRDefault="00E90098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E90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Az intézményi tanács új előírásai</w:t>
      </w:r>
    </w:p>
    <w:p w:rsidR="00E90098" w:rsidRDefault="00E90098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121. §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-ának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módosítása pontosítja az intézményi tanács fakultatív és kötelező típusával kapcsolatos rendelkezéseket</w:t>
      </w:r>
      <w:r w:rsidR="006E5D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</w:t>
      </w:r>
    </w:p>
    <w:p w:rsidR="00E90098" w:rsidRDefault="00E90098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2014. november 4-ét megelőzően megalakított intézményi tanács köteles negyvenöt napon belül ügyrendjét a pa</w:t>
      </w:r>
      <w:r w:rsidR="00830B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ragrafusban szereplők alapján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felülvizsgálni és a módosított ügyrendjét megküldeni az Oktatási Hivatal számára.</w:t>
      </w:r>
    </w:p>
    <w:p w:rsidR="00E90098" w:rsidRDefault="00E90098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sectPr w:rsidR="00E9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BA6"/>
    <w:multiLevelType w:val="multilevel"/>
    <w:tmpl w:val="178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969AB"/>
    <w:multiLevelType w:val="multilevel"/>
    <w:tmpl w:val="09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E093D"/>
    <w:multiLevelType w:val="multilevel"/>
    <w:tmpl w:val="2BF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3DE9"/>
    <w:multiLevelType w:val="multilevel"/>
    <w:tmpl w:val="C97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831F6"/>
    <w:multiLevelType w:val="multilevel"/>
    <w:tmpl w:val="E5CC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D1465"/>
    <w:multiLevelType w:val="multilevel"/>
    <w:tmpl w:val="4F5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F54D7"/>
    <w:multiLevelType w:val="multilevel"/>
    <w:tmpl w:val="0EB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B65A6"/>
    <w:multiLevelType w:val="hybridMultilevel"/>
    <w:tmpl w:val="1C6A57C0"/>
    <w:lvl w:ilvl="0" w:tplc="C144F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B1793"/>
    <w:multiLevelType w:val="multilevel"/>
    <w:tmpl w:val="23B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BA"/>
    <w:rsid w:val="000F53BA"/>
    <w:rsid w:val="00306978"/>
    <w:rsid w:val="003E4BB6"/>
    <w:rsid w:val="00486916"/>
    <w:rsid w:val="005A496E"/>
    <w:rsid w:val="006768AE"/>
    <w:rsid w:val="006C2A82"/>
    <w:rsid w:val="006E5DBC"/>
    <w:rsid w:val="00830B4A"/>
    <w:rsid w:val="00885206"/>
    <w:rsid w:val="009519D6"/>
    <w:rsid w:val="00AC3243"/>
    <w:rsid w:val="00AD3C2F"/>
    <w:rsid w:val="00BD6527"/>
    <w:rsid w:val="00C11AFA"/>
    <w:rsid w:val="00E86711"/>
    <w:rsid w:val="00E90098"/>
    <w:rsid w:val="00EA20D9"/>
    <w:rsid w:val="00E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88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300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607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Ildikó</cp:lastModifiedBy>
  <cp:revision>11</cp:revision>
  <cp:lastPrinted>2015-01-15T16:17:00Z</cp:lastPrinted>
  <dcterms:created xsi:type="dcterms:W3CDTF">2015-01-16T10:21:00Z</dcterms:created>
  <dcterms:modified xsi:type="dcterms:W3CDTF">2015-01-19T17:18:00Z</dcterms:modified>
</cp:coreProperties>
</file>